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" w:hAnsi="仿宋" w:eastAsia="黑体" w:cs="仿宋"/>
          <w:b/>
          <w:bCs/>
          <w:sz w:val="24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营销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>部竞聘岗位及岗位职责</w:t>
      </w:r>
    </w:p>
    <w:tbl>
      <w:tblPr>
        <w:tblStyle w:val="7"/>
        <w:tblW w:w="86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323"/>
        <w:gridCol w:w="4480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岗位名称</w:t>
            </w:r>
          </w:p>
        </w:tc>
        <w:tc>
          <w:tcPr>
            <w:tcW w:w="1323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岗位级别</w:t>
            </w:r>
          </w:p>
        </w:tc>
        <w:tc>
          <w:tcPr>
            <w:tcW w:w="4480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主要岗位职责</w:t>
            </w:r>
          </w:p>
        </w:tc>
        <w:tc>
          <w:tcPr>
            <w:tcW w:w="1603" w:type="dxa"/>
            <w:shd w:val="clear" w:color="auto" w:fill="D7D7D7" w:themeFill="background1" w:themeFillShade="D8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基本任职资格以外要求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经理</w:t>
            </w:r>
          </w:p>
        </w:tc>
        <w:tc>
          <w:tcPr>
            <w:tcW w:w="1323" w:type="dxa"/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部门正职</w:t>
            </w:r>
          </w:p>
        </w:tc>
        <w:tc>
          <w:tcPr>
            <w:tcW w:w="4480" w:type="dxa"/>
            <w:shd w:val="clear" w:color="auto" w:fill="auto"/>
          </w:tcPr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主持区域营销部全面工作，完成区域营销类指标；负责区域公司及项目全生命周期动态总货值的分解及管控；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负责区域公司及项目全生命周期营销费用的分解及管控；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负责把控各项目阶段性销售策略；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负责项目定位和方案落地，规范区域营销各线条制度体系；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负责维系客户关系，提高客户满意度与忠诚度，提升品牌形象。</w:t>
            </w:r>
          </w:p>
        </w:tc>
        <w:tc>
          <w:tcPr>
            <w:tcW w:w="1603" w:type="dxa"/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产业管理</w:t>
            </w:r>
          </w:p>
        </w:tc>
        <w:tc>
          <w:tcPr>
            <w:tcW w:w="1323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高级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经理</w:t>
            </w:r>
          </w:p>
        </w:tc>
        <w:tc>
          <w:tcPr>
            <w:tcW w:w="4480" w:type="dxa"/>
          </w:tcPr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负责协助相关部门做好区域内项目产业规划、产业资源引进、产业项目落位、政府及职能部门对接工作；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负责常德中建·生态智慧城智慧社区工作；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负责协助做好区域阶段自持型商业招商、运营专业单位的选定、委托、管理与绩效考核工作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负责阶段自持型商业设计、招商、运营、去化全生命周期中与各线条、内外部资源的协调工作；</w:t>
            </w:r>
          </w:p>
          <w:p>
            <w:pPr>
              <w:numPr>
                <w:ilvl w:val="0"/>
                <w:numId w:val="2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配合项目销售型商业去化工作，完成存量商业去化年度专项指标。</w:t>
            </w:r>
          </w:p>
        </w:tc>
        <w:tc>
          <w:tcPr>
            <w:tcW w:w="1603" w:type="dxa"/>
          </w:tcPr>
          <w:p>
            <w:pPr>
              <w:spacing w:line="320" w:lineRule="exact"/>
              <w:jc w:val="left"/>
              <w:rPr>
                <w:rFonts w:ascii="Arial" w:hAnsi="Arial" w:cs="Arial"/>
                <w:color w:val="333333"/>
                <w:sz w:val="4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客户关系</w:t>
            </w:r>
          </w:p>
        </w:tc>
        <w:tc>
          <w:tcPr>
            <w:tcW w:w="13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高级经理</w:t>
            </w:r>
          </w:p>
        </w:tc>
        <w:tc>
          <w:tcPr>
            <w:tcW w:w="4480" w:type="dxa"/>
          </w:tcPr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负责客户关系管理体系建设，编制相关管理制度、操作指引、培训、标准及流程，并推动在各项目的实施和执行</w:t>
            </w: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各项业务数据的审核及提交；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跨部门相关业务关系的建立及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沟通；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各项目重大业务节点的风控检查；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共同编制年度工作计划，并监督、推动工作的落实；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各项目人员及各业务情况的检查及考核区域重大投诉、客户危机事件处理方案的拟定；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处理与业主相关的公关危机事件，提升客户满意度；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负责与本区域内物业服务单位的沟通；督导项目开盘、交付等重大节点客关标准工作的开展；</w:t>
            </w:r>
          </w:p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负责客户关系管理相关费用标准的制定和管控。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营销策划</w:t>
            </w:r>
          </w:p>
        </w:tc>
        <w:tc>
          <w:tcPr>
            <w:tcW w:w="13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业务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经理</w:t>
            </w:r>
          </w:p>
        </w:tc>
        <w:tc>
          <w:tcPr>
            <w:tcW w:w="4480" w:type="dxa"/>
            <w:vAlign w:val="top"/>
          </w:tcPr>
          <w:p>
            <w:pPr>
              <w:numPr>
                <w:ilvl w:val="0"/>
                <w:numId w:val="0"/>
              </w:numPr>
              <w:spacing w:line="320" w:lineRule="exact"/>
              <w:ind w:right="-59" w:rightChars="-28"/>
              <w:jc w:val="left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1.负责区域营销费用管控，把控各项目营销费效；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ind w:right="-59" w:rightChars="-28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负责审核把控各项目阶段营销策略；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ind w:right="-59" w:rightChars="-28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梳理策划线条管理规范及策划线条培训计划；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ind w:right="-59" w:rightChars="-28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沉淀策划执行工作标准化；把控区域品牌推广体系，提高区域品牌影响力；</w:t>
            </w:r>
          </w:p>
          <w:p>
            <w:pPr>
              <w:numPr>
                <w:ilvl w:val="0"/>
                <w:numId w:val="4"/>
              </w:numPr>
              <w:spacing w:line="320" w:lineRule="exact"/>
              <w:ind w:right="-59" w:rightChars="-28"/>
              <w:jc w:val="left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负责区域内各城市项目的初步定位，对接项目定位报告和方案落地。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销售管理</w:t>
            </w:r>
          </w:p>
        </w:tc>
        <w:tc>
          <w:tcPr>
            <w:tcW w:w="13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业务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经理</w:t>
            </w:r>
          </w:p>
        </w:tc>
        <w:tc>
          <w:tcPr>
            <w:tcW w:w="4480" w:type="dxa"/>
            <w:vAlign w:val="top"/>
          </w:tcPr>
          <w:p>
            <w:pPr>
              <w:numPr>
                <w:ilvl w:val="0"/>
                <w:numId w:val="0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负责分解区域年度目标和各项销售指标，下达区域各项目年度目标、专项指标与阶段性销售目标并制订考核办法，并与运营沟通供货节奏确保推售节点满足销售需求；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审核把控区域项目各阶段销售策略的制定与调整（包括价格体系、渠道铺排、激励政策、自销管理、代理合作等）；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负责审核开盘、自销、渠道、销售激励、特殊折扣等方案；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负责制定区域销售类标准化管理制度和流程；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负责销售管理线条培训工作，提升销售管理人员案场管理水平和团队管理能力；</w:t>
            </w:r>
          </w:p>
          <w:p>
            <w:pPr>
              <w:numPr>
                <w:ilvl w:val="0"/>
                <w:numId w:val="5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负责项目巡检，发现并解决项目营销类问题，改善业绩。 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242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客户关系</w:t>
            </w:r>
          </w:p>
        </w:tc>
        <w:tc>
          <w:tcPr>
            <w:tcW w:w="132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业务主办</w:t>
            </w:r>
          </w:p>
        </w:tc>
        <w:tc>
          <w:tcPr>
            <w:tcW w:w="4480" w:type="dxa"/>
          </w:tcPr>
          <w:p>
            <w:pPr>
              <w:numPr>
                <w:ilvl w:val="0"/>
                <w:numId w:val="6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共同编制年度工作计划，并监督、推动工作的落实；</w:t>
            </w:r>
          </w:p>
          <w:p>
            <w:pPr>
              <w:numPr>
                <w:ilvl w:val="0"/>
                <w:numId w:val="6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处理与业主相关的公关危机事件，提升客户满意度；</w:t>
            </w:r>
          </w:p>
          <w:p>
            <w:pPr>
              <w:numPr>
                <w:ilvl w:val="0"/>
                <w:numId w:val="6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各项目服务品质监督体系的建立和执行；</w:t>
            </w:r>
          </w:p>
          <w:p>
            <w:pPr>
              <w:numPr>
                <w:ilvl w:val="0"/>
                <w:numId w:val="6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区域风险管控和及结果的通报；</w:t>
            </w:r>
          </w:p>
          <w:p>
            <w:pPr>
              <w:numPr>
                <w:ilvl w:val="0"/>
                <w:numId w:val="6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各项目产品缺陷整理及反馈；</w:t>
            </w:r>
          </w:p>
          <w:p>
            <w:pPr>
              <w:numPr>
                <w:ilvl w:val="0"/>
                <w:numId w:val="6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物业前期介入成果的审核及费用审核；</w:t>
            </w:r>
          </w:p>
          <w:p>
            <w:pPr>
              <w:numPr>
                <w:ilvl w:val="0"/>
                <w:numId w:val="6"/>
              </w:numPr>
              <w:spacing w:line="320" w:lineRule="exact"/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服务新开项目物业服务方案的审核、交付方案的审核和相关事项的协调。</w:t>
            </w:r>
          </w:p>
        </w:tc>
        <w:tc>
          <w:tcPr>
            <w:tcW w:w="160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507E0A"/>
    <w:multiLevelType w:val="singleLevel"/>
    <w:tmpl w:val="9C507E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CDCDFFB"/>
    <w:multiLevelType w:val="singleLevel"/>
    <w:tmpl w:val="DCDCDFF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CBAECBA"/>
    <w:multiLevelType w:val="singleLevel"/>
    <w:tmpl w:val="0CBAECB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F14FF99"/>
    <w:multiLevelType w:val="singleLevel"/>
    <w:tmpl w:val="0F14FF9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E3E7F88"/>
    <w:multiLevelType w:val="singleLevel"/>
    <w:tmpl w:val="1E3E7F8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B258CEB"/>
    <w:multiLevelType w:val="singleLevel"/>
    <w:tmpl w:val="6B258CE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14FD2"/>
    <w:rsid w:val="0000163B"/>
    <w:rsid w:val="00022FAA"/>
    <w:rsid w:val="001608D6"/>
    <w:rsid w:val="001D2EDA"/>
    <w:rsid w:val="001F1377"/>
    <w:rsid w:val="00266E8D"/>
    <w:rsid w:val="00337A7D"/>
    <w:rsid w:val="00487D9C"/>
    <w:rsid w:val="005010A0"/>
    <w:rsid w:val="005A6ED9"/>
    <w:rsid w:val="00664D13"/>
    <w:rsid w:val="00711811"/>
    <w:rsid w:val="007B20E7"/>
    <w:rsid w:val="007C4D03"/>
    <w:rsid w:val="007F707D"/>
    <w:rsid w:val="009F7E5B"/>
    <w:rsid w:val="00B73BBA"/>
    <w:rsid w:val="00B75B2B"/>
    <w:rsid w:val="00C934BF"/>
    <w:rsid w:val="00D528C4"/>
    <w:rsid w:val="00D63195"/>
    <w:rsid w:val="00F118AC"/>
    <w:rsid w:val="02E72FB3"/>
    <w:rsid w:val="07F55614"/>
    <w:rsid w:val="089E3D2B"/>
    <w:rsid w:val="0A247759"/>
    <w:rsid w:val="0D067C59"/>
    <w:rsid w:val="11B03097"/>
    <w:rsid w:val="15825107"/>
    <w:rsid w:val="163B0FB4"/>
    <w:rsid w:val="169E2522"/>
    <w:rsid w:val="199C0B82"/>
    <w:rsid w:val="1D5303F7"/>
    <w:rsid w:val="1DE5718E"/>
    <w:rsid w:val="229C2BAA"/>
    <w:rsid w:val="23CF46A5"/>
    <w:rsid w:val="24257E9B"/>
    <w:rsid w:val="2667190E"/>
    <w:rsid w:val="267B3AD4"/>
    <w:rsid w:val="26D558BC"/>
    <w:rsid w:val="27194AE3"/>
    <w:rsid w:val="29133994"/>
    <w:rsid w:val="2AB56F65"/>
    <w:rsid w:val="2CB14FD2"/>
    <w:rsid w:val="30AC31EE"/>
    <w:rsid w:val="335C6CA0"/>
    <w:rsid w:val="353405DF"/>
    <w:rsid w:val="36A808B9"/>
    <w:rsid w:val="37E25861"/>
    <w:rsid w:val="3B84026D"/>
    <w:rsid w:val="3D767AFF"/>
    <w:rsid w:val="42182EF5"/>
    <w:rsid w:val="431B7A7E"/>
    <w:rsid w:val="4447277F"/>
    <w:rsid w:val="45985037"/>
    <w:rsid w:val="47352BF4"/>
    <w:rsid w:val="475F213D"/>
    <w:rsid w:val="48A07BD1"/>
    <w:rsid w:val="499B0D37"/>
    <w:rsid w:val="4A222878"/>
    <w:rsid w:val="4ABC51DA"/>
    <w:rsid w:val="4C8D052F"/>
    <w:rsid w:val="4D704C00"/>
    <w:rsid w:val="4DD8517C"/>
    <w:rsid w:val="4E5F44BA"/>
    <w:rsid w:val="4F2C51EE"/>
    <w:rsid w:val="4FAA2AFF"/>
    <w:rsid w:val="503432CE"/>
    <w:rsid w:val="503B63F9"/>
    <w:rsid w:val="51E94FFB"/>
    <w:rsid w:val="56675A91"/>
    <w:rsid w:val="57A82C2F"/>
    <w:rsid w:val="57C70547"/>
    <w:rsid w:val="598F3BD0"/>
    <w:rsid w:val="5AB94B33"/>
    <w:rsid w:val="5D643781"/>
    <w:rsid w:val="5DFF75B1"/>
    <w:rsid w:val="6272388E"/>
    <w:rsid w:val="63C6672D"/>
    <w:rsid w:val="6470620E"/>
    <w:rsid w:val="64C16F35"/>
    <w:rsid w:val="69641A85"/>
    <w:rsid w:val="69984E7F"/>
    <w:rsid w:val="699E71C6"/>
    <w:rsid w:val="69AE7493"/>
    <w:rsid w:val="6AD56183"/>
    <w:rsid w:val="6C3F07B9"/>
    <w:rsid w:val="6CB43C2C"/>
    <w:rsid w:val="6CDD1BA9"/>
    <w:rsid w:val="73C7456D"/>
    <w:rsid w:val="76753E38"/>
    <w:rsid w:val="77FD312A"/>
    <w:rsid w:val="793E27F9"/>
    <w:rsid w:val="7B570952"/>
    <w:rsid w:val="7C40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jc w:val="left"/>
    </w:pPr>
    <w:rPr>
      <w:rFonts w:hint="eastAsia" w:ascii="微软雅黑" w:hAnsi="微软雅黑" w:eastAsia="微软雅黑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_Style 1"/>
    <w:basedOn w:val="1"/>
    <w:qFormat/>
    <w:uiPriority w:val="34"/>
    <w:pPr>
      <w:ind w:firstLine="420" w:firstLineChars="200"/>
    </w:pPr>
    <w:rPr>
      <w:szCs w:val="22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标题 1 Char"/>
    <w:basedOn w:val="8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12">
    <w:name w:val="detail-tit"/>
    <w:basedOn w:val="8"/>
    <w:qFormat/>
    <w:uiPriority w:val="0"/>
  </w:style>
  <w:style w:type="character" w:customStyle="1" w:styleId="13">
    <w:name w:val="页眉 Char"/>
    <w:basedOn w:val="8"/>
    <w:link w:val="4"/>
    <w:qFormat/>
    <w:uiPriority w:val="0"/>
    <w:rPr>
      <w:rFonts w:ascii="Calibri" w:hAnsi="Calibri" w:cs="Times New Roman"/>
      <w:kern w:val="2"/>
      <w:sz w:val="18"/>
      <w:szCs w:val="18"/>
    </w:rPr>
  </w:style>
  <w:style w:type="character" w:customStyle="1" w:styleId="14">
    <w:name w:val="页脚 Char"/>
    <w:basedOn w:val="8"/>
    <w:link w:val="3"/>
    <w:qFormat/>
    <w:uiPriority w:val="0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142</Words>
  <Characters>811</Characters>
  <Lines>6</Lines>
  <Paragraphs>1</Paragraphs>
  <TotalTime>0</TotalTime>
  <ScaleCrop>false</ScaleCrop>
  <LinksUpToDate>false</LinksUpToDate>
  <CharactersWithSpaces>952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2020-03-05T01:21:00Z</dcterms:created>
  <dc:creator>廖桓嘉</dc:creator>
  <cp:lastModifiedBy>小米1370662289</cp:lastModifiedBy>
  <cp:lastPrinted>2020-05-14T02:59:00Z</cp:lastPrinted>
  <dcterms:modified xsi:type="dcterms:W3CDTF">2020-06-04T10:04:29Z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